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59"/>
    <w:p>
      <w:pPr>
        <w:pStyle w:val="Heading1"/>
      </w:pPr>
      <w:r>
        <w:t xml:space="preserve">Homiletics Analysis: Psalms 59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59 is a Davidic lament composed under acute personal threat — the superscription situates it at the moment Saul sent men to watch David’s house in order to kill him (1 Samuel 19:11). The psalm moves through a structured alternation of petition, complaint, confidence, and praise, organized around two refrains (vv. 9-10 and vv. 16-17) that anchor the whole in the character of God as fortress and loyal love (</w:t>
      </w:r>
      <w:r>
        <w:rPr>
          <w:i/>
          <w:iCs/>
        </w:rPr>
        <w:t xml:space="preserve">hesed</w:t>
      </w:r>
      <w:r>
        <w:t xml:space="preserve">). David opens with urgent cries for deliverance from enemies he describes as vicious dogs prowling the city, bloodthirsty men who lie in ambush without cause (vv. 1-5). He then appeals to God’s sovereign attention and holy justice, asking not for the enemies’ immediate destruction but for their sustained humiliation as a public testimony to God’s rule over the nations (vv. 5-8, 11-13). The psalm closes with confident, joyful praise — David singing of God’s strength and</w:t>
      </w:r>
      <w:r>
        <w:t xml:space="preserve"> </w:t>
      </w:r>
      <w:r>
        <w:rPr>
          <w:i/>
          <w:iCs/>
        </w:rPr>
        <w:t xml:space="preserve">hesed</w:t>
      </w:r>
      <w:r>
        <w:t xml:space="preserve"> </w:t>
      </w:r>
      <w:r>
        <w:t xml:space="preserve">in the morning light, having received, in faith, what has not yet arrived in circumstance (vv. 16-17).</w:t>
      </w:r>
    </w:p>
    <w:p>
      <w:pPr>
        <w:pStyle w:val="BodyText"/>
      </w:pPr>
      <w:r>
        <w:rPr>
          <w:b/>
          <w:bCs/>
        </w:rPr>
        <w:t xml:space="preserve">This Text — Intent</w:t>
      </w:r>
    </w:p>
    <w:p>
      <w:pPr>
        <w:pStyle w:val="BodyText"/>
      </w:pPr>
      <w:r>
        <w:t xml:space="preserve">God is not merely documenting David’s trial or providing a template for complaint. Through this psalm, God is calling His people — in every generation of real threat, fear, and embattlement — to reorient themselves from the size of the threat to the character of the Deliverer. The intent is transformation: the frightened soul who enters this psalm with enemies at the door should emerge singing, not because the enemies have vanished but because God has been seen clearly. The psalm is structured to produce that movement — from panic to petition to confidence to praise — and God intends the reader to make that journey. The specific petition for sustained rather than immediate judgment (v. 11) reveals that God is more concerned with the vindication of His name among the nations than with David’s personal relief, and the psalm invites the reader into that larger vision.</w:t>
      </w:r>
    </w:p>
    <w:p>
      <w:r>
        <w:pict>
          <v:rect style="width:0;height:1.5pt" o:hralign="center" o:hrstd="t" o:hr="t"/>
        </w:pict>
      </w:r>
    </w:p>
    <w:p>
      <w:pPr>
        <w:pStyle w:val="FirstParagraph"/>
      </w:pPr>
      <w:r>
        <w:rPr>
          <w:b/>
          <w:bCs/>
        </w:rPr>
        <w:t xml:space="preserve">Subject Sentence:</w:t>
      </w:r>
      <w:r>
        <w:t xml:space="preserve"> </w:t>
      </w:r>
      <w:r>
        <w:t xml:space="preserve">The LORD as fortress and faithful love is the ground of confident praise amid mortal threat.</w:t>
      </w:r>
    </w:p>
    <w:p>
      <w:r>
        <w:pict>
          <v:rect style="width:0;height:1.5pt" o:hralign="center" o:hrstd="t" o:hr="t"/>
        </w:pict>
      </w:r>
    </w:p>
    <w:p>
      <w:pPr>
        <w:pStyle w:val="FirstParagraph"/>
      </w:pPr>
      <w:r>
        <w:rPr>
          <w:b/>
          <w:bCs/>
        </w:rPr>
        <w:t xml:space="preserve">Primary Claim:</w:t>
      </w:r>
      <w:r>
        <w:t xml:space="preserve"> </w:t>
      </w:r>
      <w:r>
        <w:t xml:space="preserve">God is calling His embattled people to anchor their souls not in the resolution of their circumstances but in His unchanging character — His strength and</w:t>
      </w:r>
      <w:r>
        <w:t xml:space="preserve"> </w:t>
      </w:r>
      <w:r>
        <w:rPr>
          <w:i/>
          <w:iCs/>
        </w:rPr>
        <w:t xml:space="preserve">hesed</w:t>
      </w:r>
      <w:r>
        <w:t xml:space="preserve"> </w:t>
      </w:r>
      <w:r>
        <w:t xml:space="preserve">— so that confident praise becomes possible before deliverance arrives.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imprecatory petitions (vv. 5, 11-13)</w:t>
      </w:r>
      <w:r>
        <w:t xml:space="preserve">: The most significant interpretive challenge in Psalm 59 is the imprecatory content — David’s calls for God to arise in wrath, consume the nations, and not slay the enemies too quickly but let them wander and be brought low (vv. 11-13). Three major alternative readings present themselves.</w:t>
      </w:r>
    </w:p>
    <w:p>
      <w:pPr>
        <w:pStyle w:val="BodyText"/>
      </w:pPr>
      <w:r>
        <w:t xml:space="preserve">Moralistic-therapeutic readings that treat the imprecations as spiritually primitive expressions David needed to transcend, or as models for expressing anger before releasing it, must be</w:t>
      </w:r>
      <w:r>
        <w:t xml:space="preserve"> </w:t>
      </w:r>
      <w:r>
        <w:rPr>
          <w:b/>
          <w:bCs/>
        </w:rPr>
        <w:t xml:space="preserve">refuted</w:t>
      </w:r>
      <w:r>
        <w:t xml:space="preserve">. The imprecations are not emotional venting that the text endorses merely cathar</w:t>
      </w:r>
      <w:r>
        <w:softHyphen/>
      </w:r>
      <w:r>
        <w:t xml:space="preserve">tically — they are theological petitions grounded in covenant justice. David is not asking God to act out of personal revenge but out of covenantal faithfulness:</w:t>
      </w:r>
      <w:r>
        <w:t xml:space="preserve"> </w:t>
      </w:r>
      <w:r>
        <w:t xml:space="preserve">“that they may not be forgotten”</w:t>
      </w:r>
      <w:r>
        <w:t xml:space="preserve"> </w:t>
      </w:r>
      <w:r>
        <w:t xml:space="preserve">by the nations (v. 13b). The petition assumes God’s justice is a genuine reality and His name’s vindication a genuine concern. To psychologize the imprecations is to flatten the text’s theological substance.</w:t>
      </w:r>
    </w:p>
    <w:p>
      <w:pPr>
        <w:pStyle w:val="BodyText"/>
      </w:pPr>
      <w:r>
        <w:t xml:space="preserve">Christological-dispensational readings that remove the imprecations from Christian use on the grounds that Christ reversed the</w:t>
      </w:r>
      <w:r>
        <w:t xml:space="preserve"> </w:t>
      </w:r>
      <w:r>
        <w:t xml:space="preserve">“eye for an eye”</w:t>
      </w:r>
      <w:r>
        <w:t xml:space="preserve"> </w:t>
      </w:r>
      <w:r>
        <w:t xml:space="preserve">ethic must be</w:t>
      </w:r>
      <w:r>
        <w:t xml:space="preserve"> </w:t>
      </w:r>
      <w:r>
        <w:rPr>
          <w:b/>
          <w:bCs/>
        </w:rPr>
        <w:t xml:space="preserve">qualified</w:t>
      </w:r>
      <w:r>
        <w:t xml:space="preserve">. Christ did not abolish the psalms of imprecation — He prayed them (notably Psalm 22). The New Testament church is authorized to cry to God for justice (Revelation 6:10 echoes precisely this pattern). The qualification is that New Testament application requires distinguishing between personal vengeance (always prohibited) and covenantal appeal to divine justice (always legitimate). Psalm 59 already makes that distinction: David explicitly refuses to act in his own hand and entrusts judgment to God.</w:t>
      </w:r>
    </w:p>
    <w:p>
      <w:pPr>
        <w:pStyle w:val="BodyText"/>
      </w:pPr>
      <w:r>
        <w:t xml:space="preserve">The Reformed reading is preferred: the imprecations are legitimate, Spirit-inspired petitions for God to vindicate His name and establish His justice, appropriate for the covenant community in every age, rightly channeled through prayer rather than private action, and fulfilled ultimately in Christ’s final judgment. The petitions for sustained rather than immediate destruction (v. 11 —</w:t>
      </w:r>
      <w:r>
        <w:t xml:space="preserve"> </w:t>
      </w:r>
      <w:r>
        <w:t xml:space="preserve">“lest my people forget”</w:t>
      </w:r>
      <w:r>
        <w:t xml:space="preserve">) reveal that David’s concern is not personal satisfaction but the education of the watching nations. This is the reading that accounts for the full theological freight of the text without psychologizing or dispensationalizing it away.</w:t>
      </w:r>
    </w:p>
    <w:p>
      <w:pPr>
        <w:pStyle w:val="BodyText"/>
      </w:pPr>
      <w:r>
        <w:rPr>
          <w:b/>
          <w:bCs/>
        </w:rPr>
        <w:t xml:space="preserve">The morning praise of vv. 16-17</w:t>
      </w:r>
      <w:r>
        <w:t xml:space="preserve">: Some readers treat the closing doxology as a future vow — David pledging to praise when deliverance comes. The Reformed reading sees it as present-tense faith praise, offered before the circumstance changes, grounded in who God is rather than what He has done yet. The grammatical and structural evidence (parallel with the refrain in v. 9-10, where confidence already appears before any stated resolution) supports this reading. The intent of the passage depends on it: God is not teaching His people to praise after deliverance but to praise from within trial on the basis of His character.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19:11-17</w:t>
      </w:r>
      <w:r>
        <w:t xml:space="preserve"> </w:t>
      </w:r>
      <w:r>
        <w:t xml:space="preserve">— The historical situation behind the superscription; Michal’s deception of Saul’s messengers. Grounds the psalm in concrete mortal danger and confirms that David’s fear was real, not rhetorical, making the transition to praise the more remarkable.</w:t>
      </w:r>
    </w:p>
    <w:p>
      <w:pPr>
        <w:numPr>
          <w:ilvl w:val="0"/>
          <w:numId w:val="1001"/>
        </w:numPr>
      </w:pPr>
      <w:r>
        <w:rPr>
          <w:b/>
          <w:bCs/>
        </w:rPr>
        <w:t xml:space="preserve">Revelation 6:9-10</w:t>
      </w:r>
      <w:r>
        <w:t xml:space="preserve"> </w:t>
      </w:r>
      <w:r>
        <w:t xml:space="preserve">— The souls under the altar crying</w:t>
      </w:r>
      <w:r>
        <w:t xml:space="preserve"> </w:t>
      </w:r>
      <w:r>
        <w:t xml:space="preserve">“How long, O Lord, holy and true, wilt thou not judge?”</w:t>
      </w:r>
      <w:r>
        <w:t xml:space="preserve"> </w:t>
      </w:r>
      <w:r>
        <w:t xml:space="preserve">— the New Testament counterpart to Psalm 59’s imprecatory appeal, confirming that the covenant community’s cry for divine justice is not superseded by Christ but eschatologically intensified.</w:t>
      </w:r>
    </w:p>
    <w:p>
      <w:pPr>
        <w:numPr>
          <w:ilvl w:val="0"/>
          <w:numId w:val="1001"/>
        </w:numPr>
      </w:pPr>
      <w:r>
        <w:rPr>
          <w:b/>
          <w:bCs/>
        </w:rPr>
        <w:t xml:space="preserve">Romans 12:19-21</w:t>
      </w:r>
      <w:r>
        <w:t xml:space="preserve"> </w:t>
      </w:r>
      <w:r>
        <w:t xml:space="preserve">—</w:t>
      </w:r>
      <w:r>
        <w:t xml:space="preserve"> </w:t>
      </w:r>
      <w:r>
        <w:t xml:space="preserve">“Vengeance is mine, I will repay, says the Lord.”</w:t>
      </w:r>
      <w:r>
        <w:t xml:space="preserve"> </w:t>
      </w:r>
      <w:r>
        <w:t xml:space="preserve">Paul’s directive to leave room for God’s wrath rather than taking revenge is the precise New Testament expression of what Psalm 59 enacts: David refuses to act and petitions God to act. The psalm and the apostle are in agreement.</w:t>
      </w:r>
    </w:p>
    <w:p>
      <w:pPr>
        <w:numPr>
          <w:ilvl w:val="0"/>
          <w:numId w:val="1001"/>
        </w:numPr>
      </w:pPr>
      <w:r>
        <w:rPr>
          <w:b/>
          <w:bCs/>
        </w:rPr>
        <w:t xml:space="preserve">Lamentations 3:21-23</w:t>
      </w:r>
      <w:r>
        <w:t xml:space="preserve"> </w:t>
      </w:r>
      <w:r>
        <w:t xml:space="preserve">—</w:t>
      </w:r>
      <w:r>
        <w:t xml:space="preserve"> </w:t>
      </w:r>
      <w:r>
        <w:t xml:space="preserve">“This I recall to my mind, therefore I have hope. The LORD’s mercies never fail… they are new every morning.”</w:t>
      </w:r>
      <w:r>
        <w:t xml:space="preserve"> </w:t>
      </w:r>
      <w:r>
        <w:t xml:space="preserve">Jeremiah’s pivot from lament to confidence on the basis of</w:t>
      </w:r>
      <w:r>
        <w:t xml:space="preserve"> </w:t>
      </w:r>
      <w:r>
        <w:rPr>
          <w:i/>
          <w:iCs/>
        </w:rPr>
        <w:t xml:space="preserve">hesed</w:t>
      </w:r>
      <w:r>
        <w:t xml:space="preserve"> </w:t>
      </w:r>
      <w:r>
        <w:t xml:space="preserve">parallels Psalm 59’s structural movement — both texts use the character of God as the turning point within suffering, not the resolution of suffering.</w:t>
      </w:r>
    </w:p>
    <w:p>
      <w:pPr>
        <w:numPr>
          <w:ilvl w:val="0"/>
          <w:numId w:val="1001"/>
        </w:numPr>
      </w:pPr>
      <w:r>
        <w:rPr>
          <w:b/>
          <w:bCs/>
        </w:rPr>
        <w:t xml:space="preserve">Psalm 46:1-3, 7</w:t>
      </w:r>
      <w:r>
        <w:t xml:space="preserve"> </w:t>
      </w:r>
      <w:r>
        <w:t xml:space="preserve">—</w:t>
      </w:r>
      <w:r>
        <w:t xml:space="preserve"> </w:t>
      </w:r>
      <w:r>
        <w:t xml:space="preserve">“God is our refuge and strength, a very present help in trouble… The LORD of hosts is with us; the God of Jacob is our fortress.”</w:t>
      </w:r>
      <w:r>
        <w:t xml:space="preserve"> </w:t>
      </w:r>
      <w:r>
        <w:t xml:space="preserve">The same</w:t>
      </w:r>
      <w:r>
        <w:t xml:space="preserve"> </w:t>
      </w:r>
      <w:r>
        <w:t xml:space="preserve">“fortress”</w:t>
      </w:r>
      <w:r>
        <w:t xml:space="preserve"> </w:t>
      </w:r>
      <w:r>
        <w:t xml:space="preserve">(</w:t>
      </w:r>
      <w:r>
        <w:rPr>
          <w:i/>
          <w:iCs/>
        </w:rPr>
        <w:t xml:space="preserve">misgab</w:t>
      </w:r>
      <w:r>
        <w:t xml:space="preserve">) language as Psalm 59’s refrain; the theological conviction that God’s character rather than changed circumstances is the ground of peace.</w:t>
      </w:r>
    </w:p>
    <w:p>
      <w:r>
        <w:pict>
          <v:rect style="width:0;height:1.5pt" o:hralign="center" o:hrstd="t" o:hr="t"/>
        </w:pict>
      </w:r>
    </w:p>
    <w:p>
      <w:pPr>
        <w:pStyle w:val="FirstParagraph"/>
      </w:pPr>
      <w:r>
        <w:rPr>
          <w:b/>
          <w:bCs/>
        </w:rPr>
        <w:t xml:space="preserve">Aim:</w:t>
      </w:r>
      <w:r>
        <w:t xml:space="preserve"> </w:t>
      </w:r>
      <w:r>
        <w:t xml:space="preserve">To lead the reader through the psalm’s structured movement — from fear to petition to confidence to praise — so that by the end they have practiced anchoring their soul in God’s character rather than their circumstances, and discovered that confident praise is possible before deliverance arrives.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Opening petition:</w:t>
            </w:r>
            <w:r>
              <w:t xml:space="preserve"> </w:t>
            </w:r>
            <w:r>
              <w:t xml:space="preserve">“Deliver me from my enemies… set me on high… save me from workers of iniquity”</w:t>
            </w:r>
          </w:p>
        </w:tc>
        <w:tc>
          <w:tcPr/>
          <w:p>
            <w:pPr>
              <w:pStyle w:val="Compact"/>
            </w:pPr>
            <w:r>
              <w:t xml:space="preserve">Four imperatives in two verses — urgency, not desperation; David knows who to call</w:t>
            </w:r>
          </w:p>
        </w:tc>
      </w:tr>
      <w:tr>
        <w:tc>
          <w:tcPr/>
          <w:p>
            <w:pPr>
              <w:pStyle w:val="Compact"/>
            </w:pPr>
            <w:r>
              <w:t xml:space="preserve">3-4</w:t>
            </w:r>
          </w:p>
        </w:tc>
        <w:tc>
          <w:tcPr/>
          <w:p>
            <w:pPr>
              <w:pStyle w:val="Compact"/>
            </w:pPr>
            <w:r>
              <w:t xml:space="preserve">Complaint: enemies lie in wait, fierce men conspire against David</w:t>
            </w:r>
            <w:r>
              <w:t xml:space="preserve"> </w:t>
            </w:r>
            <w:r>
              <w:t xml:space="preserve">“not for my transgression, nor for my sin”</w:t>
            </w:r>
          </w:p>
        </w:tc>
        <w:tc>
          <w:tcPr/>
          <w:p>
            <w:pPr>
              <w:pStyle w:val="Compact"/>
            </w:pPr>
            <w:r>
              <w:t xml:space="preserve">Emphasizes innocence — the threat is unjust; provides grounds for petition</w:t>
            </w:r>
          </w:p>
        </w:tc>
      </w:tr>
      <w:tr>
        <w:tc>
          <w:tcPr/>
          <w:p>
            <w:pPr>
              <w:pStyle w:val="Compact"/>
            </w:pPr>
            <w:r>
              <w:t xml:space="preserve">4b-5</w:t>
            </w:r>
          </w:p>
        </w:tc>
        <w:tc>
          <w:tcPr/>
          <w:p>
            <w:pPr>
              <w:pStyle w:val="Compact"/>
            </w:pPr>
            <w:r>
              <w:t xml:space="preserve">Appeal to God to arise and take action; invocation of</w:t>
            </w:r>
            <w:r>
              <w:t xml:space="preserve"> </w:t>
            </w:r>
            <w:r>
              <w:t xml:space="preserve">“LORD God of hosts, God of Israel”</w:t>
            </w:r>
            <w:r>
              <w:t xml:space="preserve"> </w:t>
            </w:r>
            <w:r>
              <w:t xml:space="preserve">— full covenant title</w:t>
            </w:r>
          </w:p>
        </w:tc>
        <w:tc>
          <w:tcPr/>
          <w:p>
            <w:pPr>
              <w:pStyle w:val="Compact"/>
            </w:pPr>
            <w:r>
              <w:t xml:space="preserve">Longest divine title in the psalm; signals the weight of the appeal</w:t>
            </w:r>
          </w:p>
        </w:tc>
      </w:tr>
      <w:tr>
        <w:tc>
          <w:tcPr/>
          <w:p>
            <w:pPr>
              <w:pStyle w:val="Compact"/>
            </w:pPr>
            <w:r>
              <w:t xml:space="preserve">5b</w:t>
            </w:r>
          </w:p>
        </w:tc>
        <w:tc>
          <w:tcPr/>
          <w:p>
            <w:pPr>
              <w:pStyle w:val="Compact"/>
            </w:pPr>
            <w:r>
              <w:t xml:space="preserve">First imprecatory petition:</w:t>
            </w:r>
            <w:r>
              <w:t xml:space="preserve"> </w:t>
            </w:r>
            <w:r>
              <w:t xml:space="preserve">“Be not merciful to any wicked transgressors”</w:t>
            </w:r>
          </w:p>
        </w:tc>
        <w:tc>
          <w:tcPr/>
          <w:p>
            <w:pPr>
              <w:pStyle w:val="Compact"/>
            </w:pPr>
            <w:r>
              <w:t xml:space="preserve">Covenant justice framing, not personal revenge</w:t>
            </w:r>
          </w:p>
        </w:tc>
      </w:tr>
      <w:tr>
        <w:tc>
          <w:tcPr/>
          <w:p>
            <w:pPr>
              <w:pStyle w:val="Compact"/>
            </w:pPr>
            <w:r>
              <w:t xml:space="preserve">6-7</w:t>
            </w:r>
          </w:p>
        </w:tc>
        <w:tc>
          <w:tcPr/>
          <w:p>
            <w:pPr>
              <w:pStyle w:val="Compact"/>
            </w:pPr>
            <w:r>
              <w:t xml:space="preserve">Enemies described: they return at evening, howl like dogs, prowl the city; their mouths pour out swords;</w:t>
            </w:r>
            <w:r>
              <w:t xml:space="preserve"> </w:t>
            </w:r>
            <w:r>
              <w:t xml:space="preserve">“for who hears?”</w:t>
            </w:r>
          </w:p>
        </w:tc>
        <w:tc>
          <w:tcPr/>
          <w:p>
            <w:pPr>
              <w:pStyle w:val="Compact"/>
            </w:pPr>
            <w:r>
              <w:t xml:space="preserve">Vivid animal imagery;</w:t>
            </w:r>
            <w:r>
              <w:t xml:space="preserve"> </w:t>
            </w:r>
            <w:r>
              <w:t xml:space="preserve">“who hears?”</w:t>
            </w:r>
            <w:r>
              <w:t xml:space="preserve"> </w:t>
            </w:r>
            <w:r>
              <w:t xml:space="preserve">— the enemies’ practical atheism, their assumption God does not attend</w:t>
            </w:r>
          </w:p>
        </w:tc>
      </w:tr>
      <w:tr>
        <w:tc>
          <w:tcPr/>
          <w:p>
            <w:pPr>
              <w:pStyle w:val="Compact"/>
            </w:pPr>
            <w:r>
              <w:t xml:space="preserve">8</w:t>
            </w:r>
          </w:p>
        </w:tc>
        <w:tc>
          <w:tcPr/>
          <w:p>
            <w:pPr>
              <w:pStyle w:val="Compact"/>
            </w:pPr>
            <w:r>
              <w:t xml:space="preserve">God’s response implied:</w:t>
            </w:r>
            <w:r>
              <w:t xml:space="preserve"> </w:t>
            </w:r>
            <w:r>
              <w:t xml:space="preserve">“But You, O LORD, shall laugh at them; You shall have all the nations in derision”</w:t>
            </w:r>
          </w:p>
        </w:tc>
        <w:tc>
          <w:tcPr/>
          <w:p>
            <w:pPr>
              <w:pStyle w:val="Compact"/>
            </w:pPr>
            <w:r>
              <w:t xml:space="preserve">Contrast with v. 7; God does hear; divine laughter of sovereign authority (cf. Ps. 2:4)</w:t>
            </w:r>
          </w:p>
        </w:tc>
      </w:tr>
      <w:tr>
        <w:tc>
          <w:tcPr/>
          <w:p>
            <w:pPr>
              <w:pStyle w:val="Compact"/>
            </w:pPr>
            <w:r>
              <w:t xml:space="preserve">9-10</w:t>
            </w:r>
          </w:p>
        </w:tc>
        <w:tc>
          <w:tcPr/>
          <w:p>
            <w:pPr>
              <w:pStyle w:val="Compact"/>
            </w:pPr>
            <w:r>
              <w:rPr>
                <w:b/>
                <w:bCs/>
              </w:rPr>
              <w:t xml:space="preserve">First refrain</w:t>
            </w:r>
            <w:r>
              <w:t xml:space="preserve">:</w:t>
            </w:r>
            <w:r>
              <w:t xml:space="preserve"> </w:t>
            </w:r>
            <w:r>
              <w:t xml:space="preserve">“I will wait for You, O You his Strength… God of my mercy shall come to meet me”</w:t>
            </w:r>
          </w:p>
        </w:tc>
        <w:tc>
          <w:tcPr/>
          <w:p>
            <w:pPr>
              <w:pStyle w:val="Compact"/>
            </w:pPr>
            <w:r>
              <w:t xml:space="preserve">Pivot to confidence;</w:t>
            </w:r>
            <w:r>
              <w:t xml:space="preserve"> </w:t>
            </w:r>
            <w:r>
              <w:rPr>
                <w:i/>
                <w:iCs/>
              </w:rPr>
              <w:t xml:space="preserve">’oz</w:t>
            </w:r>
            <w:r>
              <w:t xml:space="preserve"> </w:t>
            </w:r>
            <w:r>
              <w:t xml:space="preserve">(strength) and</w:t>
            </w:r>
            <w:r>
              <w:t xml:space="preserve"> </w:t>
            </w:r>
            <w:r>
              <w:rPr>
                <w:i/>
                <w:iCs/>
              </w:rPr>
              <w:t xml:space="preserve">hesed</w:t>
            </w:r>
            <w:r>
              <w:t xml:space="preserve"> </w:t>
            </w:r>
            <w:r>
              <w:t xml:space="preserve">(loyal love) named as the two anchors</w:t>
            </w:r>
          </w:p>
        </w:tc>
      </w:tr>
      <w:tr>
        <w:tc>
          <w:tcPr/>
          <w:p>
            <w:pPr>
              <w:pStyle w:val="Compact"/>
            </w:pPr>
            <w:r>
              <w:t xml:space="preserve">11</w:t>
            </w:r>
          </w:p>
        </w:tc>
        <w:tc>
          <w:tcPr/>
          <w:p>
            <w:pPr>
              <w:pStyle w:val="Compact"/>
            </w:pPr>
            <w:r>
              <w:t xml:space="preserve">Second imprecatory petition:</w:t>
            </w:r>
            <w:r>
              <w:t xml:space="preserve"> </w:t>
            </w:r>
            <w:r>
              <w:t xml:space="preserve">“Do not slay them, lest my people forget; scatter them… bring them down, O Lord our shield”</w:t>
            </w:r>
          </w:p>
        </w:tc>
        <w:tc>
          <w:tcPr/>
          <w:p>
            <w:pPr>
              <w:pStyle w:val="Compact"/>
            </w:pPr>
            <w:r>
              <w:t xml:space="preserve">Remarkable restraint — David asks for sustained testimony, not immediate extinction; concern for the watching community</w:t>
            </w:r>
          </w:p>
        </w:tc>
      </w:tr>
      <w:tr>
        <w:tc>
          <w:tcPr/>
          <w:p>
            <w:pPr>
              <w:pStyle w:val="Compact"/>
            </w:pPr>
            <w:r>
              <w:t xml:space="preserve">12-13</w:t>
            </w:r>
          </w:p>
        </w:tc>
        <w:tc>
          <w:tcPr/>
          <w:p>
            <w:pPr>
              <w:pStyle w:val="Compact"/>
            </w:pPr>
            <w:r>
              <w:t xml:space="preserve">Grounds for judgment: sins of speech (mouth, lips, curses, lies); consumed in wrath so</w:t>
            </w:r>
            <w:r>
              <w:t xml:space="preserve"> </w:t>
            </w:r>
            <w:r>
              <w:t xml:space="preserve">“they may not be”</w:t>
            </w:r>
          </w:p>
        </w:tc>
        <w:tc>
          <w:tcPr/>
          <w:p>
            <w:pPr>
              <w:pStyle w:val="Compact"/>
            </w:pPr>
            <w:r>
              <w:t xml:space="preserve">Judgment tied to their words and contempt; ends with purpose — God’s rule known to the ends of the earth</w:t>
            </w:r>
          </w:p>
        </w:tc>
      </w:tr>
      <w:tr>
        <w:tc>
          <w:tcPr/>
          <w:p>
            <w:pPr>
              <w:pStyle w:val="Compact"/>
            </w:pPr>
            <w:r>
              <w:t xml:space="preserve">14-15</w:t>
            </w:r>
          </w:p>
        </w:tc>
        <w:tc>
          <w:tcPr/>
          <w:p>
            <w:pPr>
              <w:pStyle w:val="Compact"/>
            </w:pPr>
            <w:r>
              <w:t xml:space="preserve">Enemies described again: return at evening, howl like dogs, wander for food, not satisfied — now in a minor key</w:t>
            </w:r>
          </w:p>
        </w:tc>
        <w:tc>
          <w:tcPr/>
          <w:p>
            <w:pPr>
              <w:pStyle w:val="Compact"/>
            </w:pPr>
            <w:r>
              <w:t xml:space="preserve">Repetition of dog imagery but with a different tone — their restlessness now sounds like futility, not menace</w:t>
            </w:r>
          </w:p>
        </w:tc>
      </w:tr>
      <w:tr>
        <w:tc>
          <w:tcPr/>
          <w:p>
            <w:pPr>
              <w:pStyle w:val="Compact"/>
            </w:pPr>
            <w:r>
              <w:t xml:space="preserve">16</w:t>
            </w:r>
          </w:p>
        </w:tc>
        <w:tc>
          <w:tcPr/>
          <w:p>
            <w:pPr>
              <w:pStyle w:val="Compact"/>
            </w:pPr>
            <w:r>
              <w:rPr>
                <w:b/>
                <w:bCs/>
              </w:rPr>
              <w:t xml:space="preserve">Second refrain / resolution</w:t>
            </w:r>
            <w:r>
              <w:t xml:space="preserve">:</w:t>
            </w:r>
            <w:r>
              <w:t xml:space="preserve"> </w:t>
            </w:r>
            <w:r>
              <w:t xml:space="preserve">“But I will sing of Your power; yes, I will sing aloud of Your mercy in the morning”</w:t>
            </w:r>
          </w:p>
        </w:tc>
        <w:tc>
          <w:tcPr/>
          <w:p>
            <w:pPr>
              <w:pStyle w:val="Compact"/>
            </w:pPr>
            <w:r>
              <w:t xml:space="preserve">Morning as arrival of deliverance (hope-expectation) and/or the moment praise breaks through; singing now, not waiting</w:t>
            </w:r>
          </w:p>
        </w:tc>
      </w:tr>
      <w:tr>
        <w:tc>
          <w:tcPr/>
          <w:p>
            <w:pPr>
              <w:pStyle w:val="Compact"/>
            </w:pPr>
            <w:r>
              <w:t xml:space="preserve">17</w:t>
            </w:r>
          </w:p>
        </w:tc>
        <w:tc>
          <w:tcPr/>
          <w:p>
            <w:pPr>
              <w:pStyle w:val="Compact"/>
            </w:pPr>
            <w:r>
              <w:t xml:space="preserve">Closing doxology:</w:t>
            </w:r>
            <w:r>
              <w:t xml:space="preserve"> </w:t>
            </w:r>
            <w:r>
              <w:t xml:space="preserve">“To You, O my Strength, I will sing praises; for God is my defense, the God of my mercy”</w:t>
            </w:r>
          </w:p>
        </w:tc>
        <w:tc>
          <w:tcPr/>
          <w:p>
            <w:pPr>
              <w:pStyle w:val="Compact"/>
            </w:pPr>
            <w:r>
              <w:t xml:space="preserve">Returns to the same two anchors as v. 9-10 — strength and</w:t>
            </w:r>
            <w:r>
              <w:t xml:space="preserve"> </w:t>
            </w:r>
            <w:r>
              <w:rPr>
                <w:i/>
                <w:iCs/>
              </w:rPr>
              <w:t xml:space="preserve">hesed</w:t>
            </w:r>
            <w:r>
              <w:t xml:space="preserve"> </w:t>
            </w:r>
            <w:r>
              <w:t xml:space="preserve">— now in full-throated praise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Petition and Complaint:</w:t>
            </w:r>
            <w:r>
              <w:t xml:space="preserve"> </w:t>
            </w:r>
            <w:r>
              <w:t xml:space="preserve">“Deliver Me, O God”</w:t>
            </w:r>
          </w:p>
        </w:tc>
      </w:tr>
      <w:tr>
        <w:tc>
          <w:tcPr/>
          <w:p>
            <w:pPr>
              <w:pStyle w:val="Compact"/>
            </w:pPr>
            <w:r>
              <w:t xml:space="preserve">2</w:t>
            </w:r>
          </w:p>
        </w:tc>
        <w:tc>
          <w:tcPr/>
          <w:p>
            <w:pPr>
              <w:pStyle w:val="Compact"/>
            </w:pPr>
            <w:r>
              <w:t xml:space="preserve">6-8</w:t>
            </w:r>
          </w:p>
        </w:tc>
        <w:tc>
          <w:tcPr/>
          <w:p>
            <w:pPr>
              <w:pStyle w:val="Compact"/>
            </w:pPr>
            <w:r>
              <w:t xml:space="preserve">The Enemies’ Presumption and God’s Derision</w:t>
            </w:r>
          </w:p>
        </w:tc>
      </w:tr>
      <w:tr>
        <w:tc>
          <w:tcPr/>
          <w:p>
            <w:pPr>
              <w:pStyle w:val="Compact"/>
            </w:pPr>
            <w:r>
              <w:t xml:space="preserve">3</w:t>
            </w:r>
          </w:p>
        </w:tc>
        <w:tc>
          <w:tcPr/>
          <w:p>
            <w:pPr>
              <w:pStyle w:val="Compact"/>
            </w:pPr>
            <w:r>
              <w:t xml:space="preserve">9-10</w:t>
            </w:r>
          </w:p>
        </w:tc>
        <w:tc>
          <w:tcPr/>
          <w:p>
            <w:pPr>
              <w:pStyle w:val="Compact"/>
            </w:pPr>
            <w:r>
              <w:t xml:space="preserve">First Refrain: Waiting on His Strength and Mercy</w:t>
            </w:r>
          </w:p>
        </w:tc>
      </w:tr>
      <w:tr>
        <w:tc>
          <w:tcPr/>
          <w:p>
            <w:pPr>
              <w:pStyle w:val="Compact"/>
            </w:pPr>
            <w:r>
              <w:t xml:space="preserve">4</w:t>
            </w:r>
          </w:p>
        </w:tc>
        <w:tc>
          <w:tcPr/>
          <w:p>
            <w:pPr>
              <w:pStyle w:val="Compact"/>
            </w:pPr>
            <w:r>
              <w:t xml:space="preserve">11-15</w:t>
            </w:r>
          </w:p>
        </w:tc>
        <w:tc>
          <w:tcPr/>
          <w:p>
            <w:pPr>
              <w:pStyle w:val="Compact"/>
            </w:pPr>
            <w:r>
              <w:t xml:space="preserve">Sustained Petition: Justice for the Watching World</w:t>
            </w:r>
          </w:p>
        </w:tc>
      </w:tr>
      <w:tr>
        <w:tc>
          <w:tcPr/>
          <w:p>
            <w:pPr>
              <w:pStyle w:val="Compact"/>
            </w:pPr>
            <w:r>
              <w:t xml:space="preserve">5</w:t>
            </w:r>
          </w:p>
        </w:tc>
        <w:tc>
          <w:tcPr/>
          <w:p>
            <w:pPr>
              <w:pStyle w:val="Compact"/>
            </w:pPr>
            <w:r>
              <w:t xml:space="preserve">16-17</w:t>
            </w:r>
          </w:p>
        </w:tc>
        <w:tc>
          <w:tcPr/>
          <w:p>
            <w:pPr>
              <w:pStyle w:val="Compact"/>
            </w:pPr>
            <w:r>
              <w:t xml:space="preserve">Second Refrain / Doxology: Singing Before the Dawn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as fortress and faithful love is the ground of confident praise amid mortal threat.</w:t>
      </w:r>
    </w:p>
    <w:p>
      <w:pPr>
        <w:pStyle w:val="BodyText"/>
      </w:pPr>
      <w:r>
        <w:rPr>
          <w:b/>
          <w:bCs/>
        </w:rPr>
        <w:t xml:space="preserve">Primary Claim:</w:t>
      </w:r>
      <w:r>
        <w:t xml:space="preserve"> </w:t>
      </w:r>
      <w:r>
        <w:t xml:space="preserve">God is calling His embattled people to anchor their souls not in the resolution of their circumstances but in His unchanging character — His strength and</w:t>
      </w:r>
      <w:r>
        <w:t xml:space="preserve"> </w:t>
      </w:r>
      <w:r>
        <w:rPr>
          <w:i/>
          <w:iCs/>
        </w:rPr>
        <w:t xml:space="preserve">hesed</w:t>
      </w:r>
      <w:r>
        <w:t xml:space="preserve"> </w:t>
      </w:r>
      <w:r>
        <w:t xml:space="preserve">— so that confident praise becomes possible before deliverance arrives.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you feel surrounded — by a diagnosis, a hostile relationship, a professional threat, a fear that won’t leave — the first move is not problem-solving but address-changing: take the fear directly to God by name, with specificity, using the full weight of who He is. David does not cry into the air; he calls on the</w:t>
      </w:r>
      <w:r>
        <w:t xml:space="preserve"> </w:t>
      </w:r>
      <w:r>
        <w:t xml:space="preserve">“LORD God of hosts, God of Israel”</w:t>
      </w:r>
      <w:r>
        <w:t xml:space="preserve"> </w:t>
      </w:r>
      <w:r>
        <w:t xml:space="preserve">— the covenant Lord who has bound Himself to His people. Your prayers in crisis should be as specific about God’s character as they are about your need.</w:t>
      </w:r>
      <w:r>
        <w:t xml:space="preserve"> </w:t>
      </w:r>
      <w:r>
        <w:rPr>
          <w:i/>
          <w:iCs/>
        </w:rPr>
        <w:t xml:space="preserve">(Mind/belief)</w:t>
      </w:r>
    </w:p>
    <w:p>
      <w:pPr>
        <w:pStyle w:val="BodyText"/>
      </w:pPr>
      <w:r>
        <w:rPr>
          <w:b/>
          <w:bCs/>
        </w:rPr>
        <w:t xml:space="preserve">2.</w:t>
      </w:r>
      <w:r>
        <w:t xml:space="preserve"> </w:t>
      </w:r>
      <w:r>
        <w:t xml:space="preserve">Notice that David asks God not to slay the enemies too quickly, because premature destruction would mean the watching world loses a lesson (v. 11). This is a rebuke to the spirituality that always wants the fastest exit from suffering. God is conducting something in your trial that benefits others who are watching — your children, your colleagues, your doubting friend. Sustained suffering that is sustained in faith is a form of testimony. Resist the prayer that only asks for the quickest way out.</w:t>
      </w:r>
      <w:r>
        <w:t xml:space="preserve"> </w:t>
      </w:r>
      <w:r>
        <w:rPr>
          <w:i/>
          <w:iCs/>
        </w:rPr>
        <w:t xml:space="preserve">(Mind/belief)</w:t>
      </w:r>
    </w:p>
    <w:p>
      <w:pPr>
        <w:pStyle w:val="BodyText"/>
      </w:pPr>
      <w:r>
        <w:rPr>
          <w:b/>
          <w:bCs/>
        </w:rPr>
        <w:t xml:space="preserve">3.</w:t>
      </w:r>
      <w:r>
        <w:t xml:space="preserve"> </w:t>
      </w:r>
      <w:r>
        <w:t xml:space="preserve">The enemies in this psalm are characterized by one specific feature:</w:t>
      </w:r>
      <w:r>
        <w:t xml:space="preserve"> </w:t>
      </w:r>
      <w:r>
        <w:t xml:space="preserve">“for who hears?”</w:t>
      </w:r>
      <w:r>
        <w:t xml:space="preserve"> </w:t>
      </w:r>
      <w:r>
        <w:t xml:space="preserve">(v. 7) — they live and act as though God does not attend to what happens in the dark, in secret, without witnesses. Examine where you operate on the same practical assumption — not in theory but in practice: where do you speak, spend, treat people, or make decisions as though no one is watching? The enemies’ flaw is functional atheism in the details. The psalm confronts it.</w:t>
      </w:r>
      <w:r>
        <w:t xml:space="preserve"> </w:t>
      </w:r>
      <w:r>
        <w:rPr>
          <w:i/>
          <w:iCs/>
        </w:rPr>
        <w:t xml:space="preserve">(Affections/worship)</w:t>
      </w:r>
    </w:p>
    <w:p>
      <w:pPr>
        <w:pStyle w:val="BodyText"/>
      </w:pPr>
      <w:r>
        <w:rPr>
          <w:b/>
          <w:bCs/>
        </w:rPr>
        <w:t xml:space="preserve">4.</w:t>
      </w:r>
      <w:r>
        <w:t xml:space="preserve"> </w:t>
      </w:r>
      <w:r>
        <w:t xml:space="preserve">The refrain in verses 9-10 and 16-17 names exactly two anchors: God’s</w:t>
      </w:r>
      <w:r>
        <w:t xml:space="preserve"> </w:t>
      </w:r>
      <w:r>
        <w:rPr>
          <w:i/>
          <w:iCs/>
        </w:rPr>
        <w:t xml:space="preserve">strength</w:t>
      </w:r>
      <w:r>
        <w:t xml:space="preserve"> </w:t>
      </w:r>
      <w:r>
        <w:t xml:space="preserve">(</w:t>
      </w:r>
      <w:r>
        <w:rPr>
          <w:i/>
          <w:iCs/>
        </w:rPr>
        <w:t xml:space="preserve">’oz</w:t>
      </w:r>
      <w:r>
        <w:t xml:space="preserve">) and God’s</w:t>
      </w:r>
      <w:r>
        <w:t xml:space="preserve"> </w:t>
      </w:r>
      <w:r>
        <w:rPr>
          <w:i/>
          <w:iCs/>
        </w:rPr>
        <w:t xml:space="preserve">hesed</w:t>
      </w:r>
      <w:r>
        <w:t xml:space="preserve"> </w:t>
      </w:r>
      <w:r>
        <w:t xml:space="preserve">(loyal love, covenant faithfulness). These are not generic divine attributes — they are the specific combination the embattled soul needs: power without love would be terrifying; love without power would be consoling but helpless. David’s confidence rests on both together. Let this shape your prayers and your preaching about God in hard seasons — not generically</w:t>
      </w:r>
      <w:r>
        <w:t xml:space="preserve"> </w:t>
      </w:r>
      <w:r>
        <w:t xml:space="preserve">“God is good”</w:t>
      </w:r>
      <w:r>
        <w:t xml:space="preserve"> </w:t>
      </w:r>
      <w:r>
        <w:t xml:space="preserve">but specifically</w:t>
      </w:r>
      <w:r>
        <w:t xml:space="preserve"> </w:t>
      </w:r>
      <w:r>
        <w:t xml:space="preserve">“He is strong enough to act and loyal enough to act for me.”</w:t>
      </w:r>
      <w:r>
        <w:t xml:space="preserve"> </w:t>
      </w:r>
      <w:r>
        <w:rPr>
          <w:i/>
          <w:iCs/>
        </w:rPr>
        <w:t xml:space="preserve">(Affections/worship)</w:t>
      </w:r>
    </w:p>
    <w:p>
      <w:pPr>
        <w:pStyle w:val="BodyText"/>
      </w:pPr>
      <w:r>
        <w:rPr>
          <w:b/>
          <w:bCs/>
        </w:rPr>
        <w:t xml:space="preserve">5.</w:t>
      </w:r>
      <w:r>
        <w:t xml:space="preserve"> </w:t>
      </w:r>
      <w:r>
        <w:t xml:space="preserve">The psalm ends not with deliverance reported but with singing begun. David closes in doxology before the men watching his house have left their posts. Make a concrete decision — this week, in the specific trial you are carrying — to speak one thing aloud in gratitude or praise that is grounded not in the situation improving but in who God is. Not</w:t>
      </w:r>
      <w:r>
        <w:t xml:space="preserve"> </w:t>
      </w:r>
      <w:r>
        <w:t xml:space="preserve">“I’m grateful things are getting better”</w:t>
      </w:r>
      <w:r>
        <w:t xml:space="preserve"> </w:t>
      </w:r>
      <w:r>
        <w:t xml:space="preserve">but</w:t>
      </w:r>
      <w:r>
        <w:t xml:space="preserve"> </w:t>
      </w:r>
      <w:r>
        <w:t xml:space="preserve">“I will sing of Your strength because You are my fortress, whatever today looks like.”</w:t>
      </w:r>
      <w:r>
        <w:t xml:space="preserve"> </w:t>
      </w:r>
      <w:r>
        <w:t xml:space="preserve">Practice the ending of this psalm before your circumstances catch up to it.</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59 reveals that God is not a deity who becomes relevant when circumstances become manageable — He is the sovereign over the nations (v. 8, 13), who holds the enemies of His people in derision while they imagine themselves unobserved. The dual refrain names His two essential attributes in the register of human crisis:</w:t>
      </w:r>
      <w:r>
        <w:t xml:space="preserve"> </w:t>
      </w:r>
      <w:r>
        <w:rPr>
          <w:i/>
          <w:iCs/>
        </w:rPr>
        <w:t xml:space="preserve">strength</w:t>
      </w:r>
      <w:r>
        <w:t xml:space="preserve"> </w:t>
      </w:r>
      <w:r>
        <w:t xml:space="preserve">— He has the power to act — and</w:t>
      </w:r>
      <w:r>
        <w:t xml:space="preserve"> </w:t>
      </w:r>
      <w:r>
        <w:rPr>
          <w:i/>
          <w:iCs/>
        </w:rPr>
        <w:t xml:space="preserve">hesed</w:t>
      </w:r>
      <w:r>
        <w:t xml:space="preserve"> </w:t>
      </w:r>
      <w:r>
        <w:t xml:space="preserve">— covenantal loyal love that binds Him to act for His own. The petition for sustained rather than immediate judgment (v. 11) discloses a God whose purposes in human suffering extend beyond the relief of the individual to the testimony of His name before the watching world. This is a God of cosmic scope who nevertheless answers to the address of a frightened man hiding in his own house.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psalm is a textbook display of what Reformed theology means by the sovereignty of God as the ground of human confidence rather than the occasion of fatalism. David does not resign himself to whatever God wills — he petitions urgently and specifically, because God’s sovereignty means His purposes are achievable and His character is reliable. The imprecatory petitions, far from being embarrassments, express a thoroughly Reformed conviction: God’s justice is real, His covenant obligations are binding, and the appropriate human response to injustice is not private vengeance but prayer that entrusts judgment to the sovereign Judge. The refrain’s structure — confidence stated before resolution arrives — displays the same faith-structure that Paul describes in Romans 8:28: the believer who knows God’s character can speak in the present tense about outcomes not yet visible. The</w:t>
      </w:r>
      <w:r>
        <w:t xml:space="preserve"> </w:t>
      </w:r>
      <w:r>
        <w:t xml:space="preserve">“morning”</w:t>
      </w:r>
      <w:r>
        <w:t xml:space="preserve"> </w:t>
      </w:r>
      <w:r>
        <w:t xml:space="preserve">of verse 16 anticipates the eschatological morning of resurrection and final deliverance, grounding present praise in ultimate rather than immediate hope.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strength and His loyal love are not qualities He displays after your trial is over — they are the ground you stand on while it continues. David sang before the men left his doorstep. You can do the same, not because your circumstances have changed but because your God has not. Stop waiting for deliverance to begin praising the Deliverer.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imprecations as spiritually immature emotional venting.</w:t>
      </w:r>
      <w:r>
        <w:t xml:space="preserve"> </w:t>
      </w:r>
      <w:r>
        <w:t xml:space="preserve">This is perhaps the most common mishandling of Psalm 59 and the imprecatory psalms generally. If the preacher signals discomfort with these verses, frames them as</w:t>
      </w:r>
      <w:r>
        <w:t xml:space="preserve"> </w:t>
      </w:r>
      <w:r>
        <w:t xml:space="preserve">“David needed to express his anger before he could get to the good part,”</w:t>
      </w:r>
      <w:r>
        <w:t xml:space="preserve"> </w:t>
      </w:r>
      <w:r>
        <w:t xml:space="preserve">or rushes past them to the refrain, the congregation learns that honest petitions for God’s justice are something to be ashamed of or grown out of. The imprecations are Spirit-inspired, theologically grounded, and structurally essential to the psalm’s argument. Preach them with confidence.</w:t>
      </w:r>
    </w:p>
    <w:p>
      <w:pPr>
        <w:numPr>
          <w:ilvl w:val="0"/>
          <w:numId w:val="1002"/>
        </w:numPr>
      </w:pPr>
      <w:r>
        <w:rPr>
          <w:b/>
          <w:bCs/>
        </w:rPr>
        <w:t xml:space="preserve">Psychologizing the structure rather than theologizing it.</w:t>
      </w:r>
      <w:r>
        <w:t xml:space="preserve"> </w:t>
      </w:r>
      <w:r>
        <w:t xml:space="preserve">The movement from lament to praise is sometimes presented as a model of emotional processing —</w:t>
      </w:r>
      <w:r>
        <w:t xml:space="preserve"> </w:t>
      </w:r>
      <w:r>
        <w:t xml:space="preserve">“David worked through his feelings and ended up in a better place.”</w:t>
      </w:r>
      <w:r>
        <w:t xml:space="preserve"> </w:t>
      </w:r>
      <w:r>
        <w:t xml:space="preserve">This evacuates the theological content. The movement is not emotional but covenantal: David does not feel his way to praise, he thinks his way there by fixing his attention on God’s character. The refrain is not mood — it is creed stated as song.</w:t>
      </w:r>
    </w:p>
    <w:p>
      <w:pPr>
        <w:numPr>
          <w:ilvl w:val="0"/>
          <w:numId w:val="1002"/>
        </w:numPr>
      </w:pPr>
      <w:r>
        <w:rPr>
          <w:b/>
          <w:bCs/>
        </w:rPr>
        <w:t xml:space="preserve">Stripping the historical superscription and preaching the psalm as timeless comfort-poetry.</w:t>
      </w:r>
      <w:r>
        <w:t xml:space="preserve"> </w:t>
      </w:r>
      <w:r>
        <w:t xml:space="preserve">The superscription is canonical and interpretively significant — it tells us David wrote this under a specific, mortal, unjust threat. Grounding the psalm in 1 Samuel 19 gives the congregation permission to bring their own specific, concrete threats to the psalm rather than experiencing it as abstract devotional encouragement. The passage is more powerful, not less, when it is allowed to sit in its historical crisis.</w:t>
      </w:r>
    </w:p>
    <w:p>
      <w:pPr>
        <w:numPr>
          <w:ilvl w:val="0"/>
          <w:numId w:val="1002"/>
        </w:numPr>
      </w:pPr>
      <w:r>
        <w:rPr>
          <w:b/>
          <w:bCs/>
        </w:rPr>
        <w:t xml:space="preserve">Collapsing the refrain’s</w:t>
      </w:r>
      <w:r>
        <w:rPr>
          <w:b/>
          <w:bCs/>
        </w:rPr>
        <w:t xml:space="preserve"> </w:t>
      </w:r>
      <w:r>
        <w:rPr>
          <w:b/>
          <w:bCs/>
        </w:rPr>
        <w:t xml:space="preserve">“morning”</w:t>
      </w:r>
      <w:r>
        <w:rPr>
          <w:b/>
          <w:bCs/>
        </w:rPr>
        <w:t xml:space="preserve"> </w:t>
      </w:r>
      <w:r>
        <w:rPr>
          <w:b/>
          <w:bCs/>
        </w:rPr>
        <w:t xml:space="preserve">into mere metaphor and losing its eschatological dimension.</w:t>
      </w:r>
      <w:r>
        <w:t xml:space="preserve"> </w:t>
      </w:r>
      <w:r>
        <w:t xml:space="preserve">The</w:t>
      </w:r>
      <w:r>
        <w:t xml:space="preserve"> </w:t>
      </w:r>
      <w:r>
        <w:t xml:space="preserve">“morning”</w:t>
      </w:r>
      <w:r>
        <w:t xml:space="preserve"> </w:t>
      </w:r>
      <w:r>
        <w:t xml:space="preserve">of verse 16 carries both immediate resonance (the morning after the long night of threat, when Michal helped David escape) and eschatological weight (the morning of final deliverance and resurrection). Reducing it to a generic metaphor for</w:t>
      </w:r>
      <w:r>
        <w:t xml:space="preserve"> </w:t>
      </w:r>
      <w:r>
        <w:t xml:space="preserve">“things will get better”</w:t>
      </w:r>
      <w:r>
        <w:t xml:space="preserve"> </w:t>
      </w:r>
      <w:r>
        <w:t xml:space="preserve">misses the cosmic confidence the psalm is cultivating. The praise is possible now because the final morning is certain.</w:t>
      </w:r>
    </w:p>
    <w:p>
      <w:pPr>
        <w:numPr>
          <w:ilvl w:val="0"/>
          <w:numId w:val="1002"/>
        </w:numPr>
      </w:pPr>
      <w:r>
        <w:rPr>
          <w:b/>
          <w:bCs/>
        </w:rPr>
        <w:t xml:space="preserve">Preaching only the applications without anchoring them in the character of God.</w:t>
      </w:r>
      <w:r>
        <w:t xml:space="preserve"> </w:t>
      </w:r>
      <w:r>
        <w:t xml:space="preserve">It is easy to extract</w:t>
      </w:r>
      <w:r>
        <w:t xml:space="preserve"> </w:t>
      </w:r>
      <w:r>
        <w:t xml:space="preserve">“wait on God,”</w:t>
      </w:r>
      <w:r>
        <w:t xml:space="preserve"> </w:t>
      </w:r>
      <w:r>
        <w:t xml:space="preserve">“trust in His strength,”</w:t>
      </w:r>
      <w:r>
        <w:t xml:space="preserve"> </w:t>
      </w:r>
      <w:r>
        <w:t xml:space="preserve">and</w:t>
      </w:r>
      <w:r>
        <w:t xml:space="preserve"> </w:t>
      </w:r>
      <w:r>
        <w:t xml:space="preserve">“praise before deliverance comes”</w:t>
      </w:r>
      <w:r>
        <w:t xml:space="preserve"> </w:t>
      </w:r>
      <w:r>
        <w:t xml:space="preserve">as three nice points and leave the congregation with good advice and no theological ground to stand on. The Bullmore discipline applies here directly: the claim is not</w:t>
      </w:r>
      <w:r>
        <w:t xml:space="preserve"> </w:t>
      </w:r>
      <w:r>
        <w:t xml:space="preserve">“wait and trust and praise”</w:t>
      </w:r>
      <w:r>
        <w:t xml:space="preserve"> </w:t>
      </w:r>
      <w:r>
        <w:t xml:space="preserve">— the claim is that God’s strength and</w:t>
      </w:r>
      <w:r>
        <w:t xml:space="preserve"> </w:t>
      </w:r>
      <w:r>
        <w:rPr>
          <w:i/>
          <w:iCs/>
        </w:rPr>
        <w:t xml:space="preserve">hesed</w:t>
      </w:r>
      <w:r>
        <w:t xml:space="preserve"> </w:t>
      </w:r>
      <w:r>
        <w:t xml:space="preserve">are real, present, and sufficient. The applications are true only because the claim is true. Preach the claim first; let the applications follow from it rather than replacing it.</w:t>
      </w:r>
    </w:p>
    <w:p>
      <w:pPr>
        <w:numPr>
          <w:ilvl w:val="0"/>
          <w:numId w:val="1002"/>
        </w:numPr>
      </w:pPr>
      <w:r>
        <w:rPr>
          <w:b/>
          <w:bCs/>
        </w:rPr>
        <w:t xml:space="preserve">Domesticating the enemies and missing the cosmic frame.</w:t>
      </w:r>
      <w:r>
        <w:t xml:space="preserve"> </w:t>
      </w:r>
      <w:r>
        <w:t xml:space="preserve">The enemies in Psalm 59 are not merely interpersonal antagonists — they are representatives of a world that operates on the assumption that God does not see (v. 7,</w:t>
      </w:r>
      <w:r>
        <w:t xml:space="preserve"> </w:t>
      </w:r>
      <w:r>
        <w:t xml:space="preserve">“who hears?”</w:t>
      </w:r>
      <w:r>
        <w:t xml:space="preserve">). When the preacher reduces the application to</w:t>
      </w:r>
      <w:r>
        <w:t xml:space="preserve"> </w:t>
      </w:r>
      <w:r>
        <w:t xml:space="preserve">“when your coworker is difficult”</w:t>
      </w:r>
      <w:r>
        <w:t xml:space="preserve"> </w:t>
      </w:r>
      <w:r>
        <w:t xml:space="preserve">or</w:t>
      </w:r>
      <w:r>
        <w:t xml:space="preserve"> </w:t>
      </w:r>
      <w:r>
        <w:t xml:space="preserve">“when family members oppose you,”</w:t>
      </w:r>
      <w:r>
        <w:t xml:space="preserve"> </w:t>
      </w:r>
      <w:r>
        <w:t xml:space="preserve">the cosmic dimension of the psalm is lost. The psalm is about the clash between two kingdoms — the kingdom of those who live as though God does not attend and the kingdom of those who stake their lives on the certainty that He does. Preach it at that register.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2026-07-14T21:04:51Z</dcterms:created>
  <dcterms:modified xsi:type="dcterms:W3CDTF">2026-07-14T21:04:51Z</dcterms:modified>
</cp:coreProperties>
</file>

<file path=docProps/custom.xml><?xml version="1.0" encoding="utf-8"?>
<Properties xmlns="http://schemas.openxmlformats.org/officeDocument/2006/custom-properties" xmlns:vt="http://schemas.openxmlformats.org/officeDocument/2006/docPropsVTypes"/>
</file>